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media/image1.emf" ContentType="image/x-emf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 w:before="120" w:after="0"/>
        <w:jc w:val="center"/>
        <w:rPr>
          <w:rFonts w:ascii="Times New Roman" w:hAnsi="Times New Roman" w:eastAsia="Times New Roman"/>
          <w:sz w:val="24"/>
          <w:szCs w:val="24"/>
        </w:rPr>
      </w:pPr>
      <w:r>
        <w:rPr/>
        <w:drawing>
          <wp:inline distT="0" distB="0" distL="0" distR="0">
            <wp:extent cx="6122670" cy="190817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190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tbl>
      <w:tblPr>
        <w:tblW w:w="991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9911"/>
      </w:tblGrid>
      <w:tr>
        <w:trPr/>
        <w:tc>
          <w:tcPr>
            <w:tcW w:w="991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120" w:after="0"/>
              <w:contextualSpacing/>
              <w:jc w:val="center"/>
              <w:rPr>
                <w:rFonts w:ascii="Calibri Light" w:hAnsi="Calibri Light" w:eastAsia="Times New Roman"/>
                <w:b/>
                <w:spacing w:val="-10"/>
                <w:sz w:val="56"/>
                <w:szCs w:val="56"/>
              </w:rPr>
            </w:pPr>
            <w:r>
              <w:rPr>
                <w:rFonts w:eastAsia="Times New Roman" w:ascii="Calibri Light" w:hAnsi="Calibri Light"/>
                <w:b/>
                <w:spacing w:val="-10"/>
                <w:sz w:val="56"/>
                <w:szCs w:val="56"/>
              </w:rPr>
              <w:t>PROGRAMMAZIONE DELLA CLASSE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 xml:space="preserve">……  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sez.  ……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Anno scolastico 202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5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 xml:space="preserve"> - 202</w:t>
            </w: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  <w:t>6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b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b/>
                <w:sz w:val="28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360"/>
        <w:jc w:val="center"/>
        <w:outlineLvl w:val="0"/>
        <w:rPr>
          <w:rFonts w:ascii="Calibri Light" w:hAnsi="Calibri Light" w:eastAsia="Times New Roman"/>
          <w:b/>
          <w:color w:val="2E74B5"/>
          <w:sz w:val="28"/>
          <w:szCs w:val="32"/>
        </w:rPr>
      </w:pPr>
      <w:r>
        <w:rPr>
          <w:rFonts w:eastAsia="Times New Roman" w:ascii="Calibri Light" w:hAnsi="Calibri Light"/>
          <w:b/>
          <w:color w:val="2E74B5"/>
          <w:sz w:val="28"/>
          <w:szCs w:val="32"/>
        </w:rPr>
        <w:t>FINALITÀ E FUNZIONI DELLA PROGRAMMAZIONE DI CLASSE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iCs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La programmazione di classe viene ritenuta strumento fondamentale di lavoro per tutti i docenti. In essa, infatti, vengono esplicitati le finalità dell’azione educativa, le indicazioni metodologiche, gli obiettivi generali e quelli annuali da perseguire, nonché gli obiettivi intermedi, le forme oggettive di valutazione e i contenuti da privilegiare. Partendo dalla programmazione, ogni Consiglio di Classe può concordare una metodologia comune e coerente, verificare l’andamento dei risultati, misurare e valutare gli esiti.</w:t>
      </w:r>
      <w:r>
        <w:rPr>
          <w:rFonts w:eastAsia="Times New Roman" w:ascii="Times New Roman" w:hAnsi="Times New Roman"/>
          <w:i/>
          <w:iCs/>
          <w:sz w:val="24"/>
          <w:szCs w:val="24"/>
        </w:rPr>
        <w:t xml:space="preserve"> </w:t>
      </w:r>
      <w:r>
        <w:rPr>
          <w:rFonts w:eastAsia="Times New Roman" w:ascii="Times New Roman" w:hAnsi="Times New Roman"/>
          <w:iCs/>
          <w:sz w:val="24"/>
          <w:szCs w:val="24"/>
        </w:rPr>
        <w:t>La programmazione di classe viene offerta ai discenti e alle loro famiglie perché siano consapevoli di tutte le fasi dell’azione educativa. Il loro apporto, sul piano delle idee e della progettualità, è auspicabile nella nuova scuola dell’autonomia; infatti, un rapporto di collaborazione tra le due agenzie educative non può che migliorare e rendere più efficace il lavoro dei docenti.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i/>
          <w:i/>
          <w:iCs/>
          <w:sz w:val="24"/>
          <w:szCs w:val="24"/>
        </w:rPr>
      </w:pPr>
      <w:r>
        <w:rPr>
          <w:rFonts w:eastAsia="Times New Roman" w:ascii="Times New Roman" w:hAnsi="Times New Roman"/>
          <w:i/>
          <w:iCs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28"/>
          <w:szCs w:val="32"/>
        </w:rPr>
      </w:pPr>
      <w:r>
        <w:rPr>
          <w:rFonts w:eastAsia="Times New Roman" w:ascii="Calibri Light" w:hAnsi="Calibri Light"/>
          <w:b/>
          <w:color w:val="2E74B5"/>
          <w:sz w:val="28"/>
          <w:szCs w:val="32"/>
        </w:rPr>
        <w:t>BISOGNI DELLA CLASSE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Analisi iniziale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28"/>
          <w:szCs w:val="28"/>
        </w:rPr>
      </w:pPr>
      <w:r>
        <w:rPr>
          <w:rFonts w:eastAsia="Times New Roman" w:ascii="Calibri Light" w:hAnsi="Calibri Light"/>
          <w:b/>
          <w:color w:val="2E74B5"/>
          <w:sz w:val="28"/>
          <w:szCs w:val="28"/>
        </w:rPr>
        <w:t>OBIETTIVI EDUCATIVI GENERALI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OBIETTIVI DI APPRENDIMENTO IN TERMINI DI: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Style w:val="SubtleEmphasis"/>
          <w:rFonts w:ascii="Calibri Light" w:hAnsi="Calibri Light" w:eastAsia="Times New Roman"/>
          <w:b/>
          <w:i w:val="false"/>
          <w:i w:val="false"/>
          <w:iCs w:val="false"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COMPETENZE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COMPETENZE CHIAVE PER L’APPRENDIMENTO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Il C.d.C. della classe decide di focalizzare il proprio lavoro sulle seguenti competenze chiave.</w:t>
      </w:r>
    </w:p>
    <w:p>
      <w:pPr>
        <w:pStyle w:val="Normal"/>
        <w:spacing w:lineRule="auto" w:line="240"/>
        <w:rPr>
          <w:rFonts w:eastAsia="Times New Roman"/>
          <w:i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  <w:t>(indicare con una “X” le 2 / 3 competenze individuate)</w:t>
      </w:r>
    </w:p>
    <w:p>
      <w:pPr>
        <w:pStyle w:val="Normal"/>
        <w:spacing w:lineRule="auto" w:line="240"/>
        <w:rPr>
          <w:rFonts w:eastAsia="Times New Roman"/>
          <w:i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</w:r>
    </w:p>
    <w:tbl>
      <w:tblPr>
        <w:tblW w:w="9640" w:type="dxa"/>
        <w:jc w:val="start"/>
        <w:tblInd w:w="250" w:type="dxa"/>
        <w:tblLayout w:type="fixed"/>
        <w:tblCellMar>
          <w:top w:w="0" w:type="dxa"/>
          <w:start w:w="108" w:type="dxa"/>
          <w:bottom w:w="0" w:type="dxa"/>
          <w:end w:w="0" w:type="dxa"/>
        </w:tblCellMar>
        <w:tblLook w:firstRow="1" w:noVBand="1" w:lastRow="0" w:firstColumn="1" w:lastColumn="0" w:noHBand="0" w:val="04a0"/>
      </w:tblPr>
      <w:tblGrid>
        <w:gridCol w:w="425"/>
        <w:gridCol w:w="9214"/>
      </w:tblGrid>
      <w:tr>
        <w:trPr>
          <w:trHeight w:val="702" w:hRule="atLeast"/>
          <w:cantSplit w:val="true"/>
        </w:trPr>
        <w:tc>
          <w:tcPr>
            <w:tcW w:w="425" w:type="dxa"/>
            <w:tcBorders>
              <w:bottom w:val="dashed" w:sz="8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12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Cs w:val="24"/>
              </w:rPr>
            </w:r>
          </w:p>
        </w:tc>
        <w:tc>
          <w:tcPr>
            <w:tcW w:w="9214" w:type="dxa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ind w:hanging="357" w:start="357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ALFABETICA FUNZIONALE</w:t>
            </w:r>
          </w:p>
        </w:tc>
      </w:tr>
      <w:tr>
        <w:trPr>
          <w:trHeight w:val="702" w:hRule="atLeast"/>
          <w:cantSplit w:val="true"/>
        </w:trPr>
        <w:tc>
          <w:tcPr>
            <w:tcW w:w="425" w:type="dxa"/>
            <w:tcBorders>
              <w:top w:val="dashed" w:sz="8" w:space="0" w:color="000000"/>
              <w:bottom w:val="dashed" w:sz="8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12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Cs w:val="24"/>
              </w:rPr>
            </w:r>
          </w:p>
        </w:tc>
        <w:tc>
          <w:tcPr>
            <w:tcW w:w="9214" w:type="dxa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ind w:hanging="357" w:start="357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MULTILINGUISTICA;</w:t>
            </w:r>
          </w:p>
        </w:tc>
      </w:tr>
      <w:tr>
        <w:trPr>
          <w:trHeight w:val="253" w:hRule="atLeast"/>
          <w:cantSplit w:val="true"/>
        </w:trPr>
        <w:tc>
          <w:tcPr>
            <w:tcW w:w="425" w:type="dxa"/>
            <w:tcBorders>
              <w:top w:val="dashed" w:sz="8" w:space="0" w:color="000000"/>
              <w:bottom w:val="dashed" w:sz="8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24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Cs w:val="24"/>
              </w:rPr>
            </w:r>
          </w:p>
        </w:tc>
        <w:tc>
          <w:tcPr>
            <w:tcW w:w="9214" w:type="dxa"/>
            <w:vMerge w:val="restart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240" w:after="0"/>
              <w:ind w:hanging="357" w:start="357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MATEMATICA E COMPETENZA IN SCIENZE, TECNOLOGIE E INGEGNERIA;</w:t>
            </w:r>
          </w:p>
        </w:tc>
      </w:tr>
      <w:tr>
        <w:trPr>
          <w:trHeight w:val="252" w:hRule="atLeast"/>
          <w:cantSplit w:val="true"/>
        </w:trPr>
        <w:tc>
          <w:tcPr>
            <w:tcW w:w="425" w:type="dxa"/>
            <w:tcBorders>
              <w:top w:val="dashed" w:sz="8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12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 w:val="1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 w:val="10"/>
                <w:szCs w:val="24"/>
              </w:rPr>
            </w:r>
          </w:p>
        </w:tc>
        <w:tc>
          <w:tcPr>
            <w:tcW w:w="9214" w:type="dxa"/>
            <w:vMerge w:val="continue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0"/>
              </w:numPr>
              <w:spacing w:lineRule="auto" w:line="276" w:before="120" w:after="0"/>
              <w:ind w:hanging="0" w:start="357"/>
              <w:contextualSpacing/>
              <w:rPr>
                <w:rFonts w:ascii="Times New Roman" w:hAnsi="Times New Roman"/>
                <w:sz w:val="10"/>
                <w:szCs w:val="24"/>
              </w:rPr>
            </w:pPr>
            <w:r>
              <w:rPr>
                <w:rFonts w:ascii="Times New Roman" w:hAnsi="Times New Roman"/>
                <w:sz w:val="10"/>
                <w:szCs w:val="24"/>
              </w:rPr>
            </w:r>
          </w:p>
        </w:tc>
      </w:tr>
      <w:tr>
        <w:trPr>
          <w:trHeight w:val="702" w:hRule="atLeast"/>
          <w:cantSplit w:val="true"/>
        </w:trPr>
        <w:tc>
          <w:tcPr>
            <w:tcW w:w="425" w:type="dxa"/>
            <w:tcBorders>
              <w:bottom w:val="dashed" w:sz="8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12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Cs w:val="24"/>
              </w:rPr>
            </w:r>
          </w:p>
        </w:tc>
        <w:tc>
          <w:tcPr>
            <w:tcW w:w="9214" w:type="dxa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ind w:hanging="357" w:start="357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DIGITALE;</w:t>
            </w:r>
          </w:p>
        </w:tc>
      </w:tr>
      <w:tr>
        <w:trPr>
          <w:trHeight w:val="702" w:hRule="atLeast"/>
          <w:cantSplit w:val="true"/>
        </w:trPr>
        <w:tc>
          <w:tcPr>
            <w:tcW w:w="425" w:type="dxa"/>
            <w:tcBorders>
              <w:top w:val="dashed" w:sz="8" w:space="0" w:color="000000"/>
              <w:bottom w:val="dashed" w:sz="8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12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Cs w:val="24"/>
              </w:rPr>
            </w:r>
          </w:p>
        </w:tc>
        <w:tc>
          <w:tcPr>
            <w:tcW w:w="9214" w:type="dxa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ind w:hanging="357" w:start="357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COMPETENZA PERSONALE, SOCIALE E CAPACITÀ DI IMPARARE AD IMPARARE;</w:t>
            </w:r>
          </w:p>
        </w:tc>
      </w:tr>
      <w:tr>
        <w:trPr>
          <w:trHeight w:val="702" w:hRule="atLeast"/>
          <w:cantSplit w:val="true"/>
        </w:trPr>
        <w:tc>
          <w:tcPr>
            <w:tcW w:w="425" w:type="dxa"/>
            <w:tcBorders>
              <w:top w:val="dashed" w:sz="8" w:space="0" w:color="000000"/>
              <w:bottom w:val="dashed" w:sz="8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12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Cs w:val="24"/>
              </w:rPr>
            </w:r>
          </w:p>
        </w:tc>
        <w:tc>
          <w:tcPr>
            <w:tcW w:w="9214" w:type="dxa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ind w:hanging="357" w:start="357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COMPETENZA IN MATERIA DI CITTADINANZA;</w:t>
            </w:r>
          </w:p>
        </w:tc>
      </w:tr>
      <w:tr>
        <w:trPr>
          <w:trHeight w:val="702" w:hRule="atLeast"/>
          <w:cantSplit w:val="true"/>
        </w:trPr>
        <w:tc>
          <w:tcPr>
            <w:tcW w:w="425" w:type="dxa"/>
            <w:tcBorders>
              <w:top w:val="dashed" w:sz="8" w:space="0" w:color="000000"/>
              <w:bottom w:val="dashed" w:sz="8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12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Cs w:val="24"/>
              </w:rPr>
            </w:r>
          </w:p>
        </w:tc>
        <w:tc>
          <w:tcPr>
            <w:tcW w:w="9214" w:type="dxa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ind w:hanging="357" w:start="357"/>
              <w:contextualSpacing/>
              <w:rPr>
                <w:rFonts w:ascii="Times New Roman" w:hAnsi="Times New Roman" w:eastAsia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IMPRENDITORIALE;</w:t>
            </w:r>
          </w:p>
        </w:tc>
      </w:tr>
      <w:tr>
        <w:trPr>
          <w:trHeight w:val="702" w:hRule="atLeast"/>
          <w:cantSplit w:val="true"/>
        </w:trPr>
        <w:tc>
          <w:tcPr>
            <w:tcW w:w="425" w:type="dxa"/>
            <w:tcBorders>
              <w:top w:val="dashed" w:sz="8" w:space="0" w:color="000000"/>
              <w:bottom w:val="dashed" w:sz="4" w:space="0" w:color="000000"/>
            </w:tcBorders>
            <w:vAlign w:val="bottom"/>
          </w:tcPr>
          <w:p>
            <w:pPr>
              <w:pStyle w:val="ListParagraph"/>
              <w:keepLines/>
              <w:spacing w:lineRule="auto" w:line="276" w:before="120" w:after="0"/>
              <w:ind w:start="0"/>
              <w:contextualSpacing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/>
                <w:b/>
                <w:color w:val="FF0000"/>
                <w:szCs w:val="24"/>
              </w:rPr>
            </w:r>
          </w:p>
        </w:tc>
        <w:tc>
          <w:tcPr>
            <w:tcW w:w="9214" w:type="dxa"/>
            <w:tcBorders/>
            <w:vAlign w:val="bottom"/>
          </w:tcPr>
          <w:p>
            <w:pPr>
              <w:pStyle w:val="ListParagraph"/>
              <w:keepLines/>
              <w:numPr>
                <w:ilvl w:val="0"/>
                <w:numId w:val="2"/>
              </w:numPr>
              <w:spacing w:lineRule="auto" w:line="276" w:before="120" w:after="0"/>
              <w:ind w:hanging="357" w:start="357"/>
              <w:contextualSpacing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COMPETENZA IN MATERIA DI CONSAPEVOLEZZA ED ESPRESSIONE CULTURALI.</w:t>
            </w:r>
          </w:p>
        </w:tc>
      </w:tr>
    </w:tbl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ITINERARIO EDUCATIVO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METODOLOGIA COMUNE DEL CONSIGLIO DI CLASSE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Per raggiungere le competenze sopra riportate si privilegeranno: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La centralità dello studente nel processo di insegnamento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La coerenza da parte del C.d.C. nella trasmissione dei messaggi agli studenti</w:t>
        <w:br/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L’assegnazione delle attività domestiche adeguata ai carichi di lavoro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La chiarezza nella comunicazione, non solo specificatamente disciplinare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Creare un’atmosfera serena e collaborativa 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 xml:space="preserve">Rendere espliciti i contenuti della programmazione ed i propri criteri di valutazione </w:t>
      </w:r>
    </w:p>
    <w:p>
      <w:pPr>
        <w:pStyle w:val="ListParagraph"/>
        <w:numPr>
          <w:ilvl w:val="0"/>
          <w:numId w:val="1"/>
        </w:numPr>
        <w:spacing w:lineRule="auto" w:line="276" w:before="120" w:after="0"/>
        <w:contextualSpacing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Rendere partecipi gli alunni dei risultati delle prove di verifica scritte e orali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Valorizzare le caratteristiche individuali di ciascun allievo accettando le diversità e potenziando l’autostima di ciascuno.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Creare rapporti costanti con le famiglie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Proporre attività di gruppo con simulazioni e dibattiti guidati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Favorire la partecipazione attiva e consapevole alle attività didattiche e alla vita scolastica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Incoraggiare e stimolare agli interventi gli alunni più timidi e riservati </w:t>
      </w:r>
    </w:p>
    <w:p>
      <w:pPr>
        <w:pStyle w:val="Default"/>
        <w:numPr>
          <w:ilvl w:val="0"/>
          <w:numId w:val="1"/>
        </w:numPr>
        <w:spacing w:before="0" w:after="151"/>
        <w:rPr>
          <w:sz w:val="23"/>
          <w:szCs w:val="23"/>
        </w:rPr>
      </w:pPr>
      <w:r>
        <w:rPr>
          <w:sz w:val="23"/>
          <w:szCs w:val="23"/>
        </w:rPr>
        <w:t xml:space="preserve">Alternare le lezioni frontali con quelle interattive, ove possibile, con l’uso metodico di laboratori      specifici della disciplina, con proiezioni e commento di videocassette </w:t>
      </w:r>
    </w:p>
    <w:p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Seguire costantemente il processo di apprendimento dell’allievo e informarlo dei risultati conseguiti anche attraverso la discussione degli elaborati. </w:t>
      </w:r>
    </w:p>
    <w:p>
      <w:pPr>
        <w:pStyle w:val="Normal"/>
        <w:rPr/>
      </w:pPr>
      <w:r>
        <w:rPr/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STRUMENTI E MODALITÀ DI VERIFICA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br w:type="page"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ELENCO UNITÀ DIDATTICHE INTERDISCIPLINARI SCELTE DAL CONSIGLIO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<w:br/>
        <w:t xml:space="preserve"> </w:t>
        <w:br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40" w:after="240"/>
        <w:outlineLvl w:val="2"/>
        <w:rPr>
          <w:rFonts w:ascii="Calibri Light" w:hAnsi="Calibri Light" w:eastAsia="Times New Roman"/>
          <w:b/>
          <w:color w:val="44546A"/>
          <w:sz w:val="30"/>
          <w:szCs w:val="30"/>
        </w:rPr>
      </w:pPr>
      <w:r>
        <w:rPr>
          <w:rFonts w:eastAsia="Times New Roman" w:ascii="Calibri Light" w:hAnsi="Calibri Light"/>
          <w:b/>
          <w:color w:val="44546A"/>
          <w:sz w:val="30"/>
          <w:szCs w:val="30"/>
        </w:rPr>
        <w:t>ATTIVITÀ INTEGRATIVE PREVISTE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TEMPI</w:t>
      </w:r>
    </w:p>
    <w:p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Nell’attuazione delle attività curriculari ed extracurriculari saranno di volta in volta fissati i tempi tenendo conto dei ritmi di apprendimento degli allievi; non si passerà all’argomento o all’unità didattica successiva senza aver prima verificato e constatato l’assimilazione dei contenuti e la realizzazione degli obiettivi inerenti l’attività precedente. Saranno, nei limiti del possibile, rispettati i tempi previsti nelle programmazioni modulari delle varie discipline tenendo conto delle esigenze degli allievi o delle situazioni che di volta in volta potrebbero presentarsi.</w:t>
      </w:r>
    </w:p>
    <w:p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32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RAPPORTI SCUOLA-FAMIGLIA</w:t>
      </w:r>
    </w:p>
    <w:p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Tutti i docenti concordano sull’importanza del rapporto scuola-famiglia per una fattiva e costruttiva crescita degli allievi. I rapporti con le famiglie saranno frequenti, anche con specifiche comunicazioni scritte e telefoniche, e si tenderà a coinvolgere il più possibile i genitori nel processo formativo offerto dalla scuola. La scuola ha previsto due incontri pomeridiani, uno nel mese di dicembre e uno nel mese di aprile e, inoltre, in orario antimeridiano si terranno mensilmente gli incontri individuali docente-genitore.</w:t>
      </w:r>
    </w:p>
    <w:p>
      <w:pPr>
        <w:pStyle w:val="Default"/>
        <w:spacing w:before="0" w:after="150"/>
        <w:jc w:val="both"/>
        <w:rPr>
          <w:sz w:val="23"/>
          <w:szCs w:val="23"/>
        </w:rPr>
      </w:pPr>
      <w:r>
        <w:rPr>
          <w:sz w:val="23"/>
          <w:szCs w:val="23"/>
        </w:rPr>
      </w:r>
      <w:r>
        <w:br w:type="page"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360"/>
        <w:jc w:val="center"/>
        <w:outlineLvl w:val="0"/>
        <w:rPr>
          <w:rFonts w:ascii="Calibri Light" w:hAnsi="Calibri Light" w:eastAsia="Times New Roman"/>
          <w:b/>
          <w:color w:val="2E74B5"/>
          <w:sz w:val="32"/>
          <w:szCs w:val="32"/>
        </w:rPr>
      </w:pPr>
      <w:r>
        <w:rPr>
          <w:rFonts w:eastAsia="Times New Roman" w:ascii="Calibri Light" w:hAnsi="Calibri Light"/>
          <w:b/>
          <w:color w:val="2E74B5"/>
          <w:sz w:val="32"/>
          <w:szCs w:val="32"/>
        </w:rPr>
        <w:t>ORGANIGRAMMA DELLA CLASSE</w:t>
      </w:r>
    </w:p>
    <w:tbl>
      <w:tblPr>
        <w:tblW w:w="991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2535"/>
        <w:gridCol w:w="2599"/>
        <w:gridCol w:w="2625"/>
        <w:gridCol w:w="2151"/>
      </w:tblGrid>
      <w:tr>
        <w:trPr/>
        <w:tc>
          <w:tcPr>
            <w:tcW w:w="25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jc w:val="center"/>
              <w:rPr>
                <w:rFonts w:ascii="Times New Roman" w:hAnsi="Times New Roman" w:eastAsia="Times New Roman"/>
                <w:i/>
                <w:i/>
                <w:szCs w:val="24"/>
              </w:rPr>
            </w:pPr>
            <w:r>
              <w:rPr>
                <w:rFonts w:eastAsia="Times New Roman" w:ascii="Times New Roman" w:hAnsi="Times New Roman"/>
                <w:i/>
                <w:szCs w:val="24"/>
              </w:rPr>
              <w:t>DOCENTE</w:t>
            </w:r>
          </w:p>
        </w:tc>
        <w:tc>
          <w:tcPr>
            <w:tcW w:w="259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jc w:val="center"/>
              <w:rPr>
                <w:rFonts w:ascii="Times New Roman" w:hAnsi="Times New Roman" w:eastAsia="Times New Roman"/>
                <w:i/>
                <w:i/>
                <w:szCs w:val="24"/>
              </w:rPr>
            </w:pPr>
            <w:r>
              <w:rPr>
                <w:rFonts w:eastAsia="Times New Roman" w:ascii="Times New Roman" w:hAnsi="Times New Roman"/>
                <w:i/>
                <w:szCs w:val="24"/>
              </w:rPr>
              <w:t>DISCIPLINA</w:t>
            </w:r>
          </w:p>
        </w:tc>
        <w:tc>
          <w:tcPr>
            <w:tcW w:w="262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jc w:val="center"/>
              <w:rPr>
                <w:rFonts w:ascii="Times New Roman" w:hAnsi="Times New Roman" w:eastAsia="Times New Roman"/>
                <w:i/>
                <w:i/>
                <w:szCs w:val="24"/>
              </w:rPr>
            </w:pPr>
            <w:r>
              <w:rPr>
                <w:rFonts w:eastAsia="Times New Roman" w:ascii="Times New Roman" w:hAnsi="Times New Roman"/>
                <w:i/>
                <w:szCs w:val="24"/>
              </w:rPr>
              <w:t>ASSE CULTURALE</w:t>
            </w:r>
          </w:p>
        </w:tc>
        <w:tc>
          <w:tcPr>
            <w:tcW w:w="21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jc w:val="center"/>
              <w:rPr>
                <w:rFonts w:ascii="Times New Roman" w:hAnsi="Times New Roman" w:eastAsia="Times New Roman"/>
                <w:i/>
                <w:i/>
                <w:szCs w:val="24"/>
              </w:rPr>
            </w:pPr>
            <w:r>
              <w:rPr>
                <w:rFonts w:eastAsia="Times New Roman" w:ascii="Times New Roman" w:hAnsi="Times New Roman"/>
                <w:i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  <w:tr>
        <w:trPr/>
        <w:tc>
          <w:tcPr>
            <w:tcW w:w="253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599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625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  <w:tc>
          <w:tcPr>
            <w:tcW w:w="2151" w:type="dxa"/>
            <w:tcBorders>
              <w:top w:val="single" w:sz="4" w:space="0" w:color="000000"/>
              <w:start w:val="dotted" w:sz="4" w:space="0" w:color="000000"/>
              <w:bottom w:val="single" w:sz="4" w:space="0" w:color="000000"/>
              <w:end w:val="dotted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4678" w:leader="none"/>
              </w:tabs>
              <w:spacing w:lineRule="auto" w:line="276" w:before="120" w:after="0"/>
              <w:rPr>
                <w:rFonts w:ascii="Times New Roman" w:hAnsi="Times New Roman" w:eastAsia="Times New Roman"/>
                <w:sz w:val="28"/>
                <w:szCs w:val="24"/>
              </w:rPr>
            </w:pPr>
            <w:r>
              <w:rPr>
                <w:rFonts w:eastAsia="Times New Roman" w:ascii="Times New Roman" w:hAnsi="Times New Roman"/>
                <w:sz w:val="28"/>
                <w:szCs w:val="24"/>
              </w:rPr>
            </w:r>
          </w:p>
        </w:tc>
      </w:tr>
    </w:tbl>
    <w:p>
      <w:pPr>
        <w:pStyle w:val="Normal"/>
        <w:tabs>
          <w:tab w:val="clear" w:pos="708"/>
          <w:tab w:val="left" w:pos="4678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4678" w:leader="none"/>
        </w:tabs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tbl>
      <w:tblPr>
        <w:tblW w:w="992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962"/>
        <w:gridCol w:w="4958"/>
      </w:tblGrid>
      <w:tr>
        <w:trPr/>
        <w:tc>
          <w:tcPr>
            <w:tcW w:w="4962" w:type="dxa"/>
            <w:tcBorders/>
            <w:shd w:color="auto" w:fill="auto" w:val="clear"/>
          </w:tcPr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 xml:space="preserve">I RAPPRESENTANTI DI CLASSE </w:t>
              <w:br/>
              <w:t>DEI GENITORI</w:t>
              <w:br/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 xml:space="preserve">I RAPPRESENTANTI DI CLASSE </w:t>
              <w:br/>
              <w:t>DEGLI ALUNNI</w:t>
            </w:r>
          </w:p>
          <w:p>
            <w:pPr>
              <w:pStyle w:val="Normal"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  <w:tc>
          <w:tcPr>
            <w:tcW w:w="4958" w:type="dxa"/>
            <w:tcBorders/>
            <w:shd w:color="auto" w:fill="auto" w:val="clear"/>
          </w:tcPr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IL DOCENTE COORDINATORE</w:t>
              <w:br/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  <w:t>IL DIRIGENTE SCOLASTICO</w:t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76" w:before="120" w:after="0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76" w:before="120" w:after="0"/>
        <w:rPr>
          <w:rFonts w:ascii="Times New Roman" w:hAnsi="Times New Roman" w:eastAsia="Times New Roman"/>
          <w:sz w:val="24"/>
          <w:szCs w:val="24"/>
        </w:rPr>
      </w:pPr>
      <w:r>
        <w:rPr>
          <w:rFonts w:eastAsia="Times New Roman" w:ascii="Times New Roman" w:hAnsi="Times New Roman"/>
          <w:sz w:val="24"/>
          <w:szCs w:val="24"/>
        </w:rPr>
      </w:r>
    </w:p>
    <w:p>
      <w:pPr>
        <w:pStyle w:val="Normal"/>
        <w:rPr/>
      </w:pPr>
      <w:r>
        <w:rPr/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851" w:right="1134" w:gutter="0" w:header="0" w:top="1135" w:footer="673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Calibri Light">
    <w:charset w:val="00" w:characterSet="windows-1252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end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end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0"/>
      <w:jc w:val="start"/>
    </w:pPr>
    <w:rPr>
      <w:rFonts w:ascii="Calibri" w:hAnsi="Calibri" w:eastAsia="Calibri" w:cs="Times New Roman"/>
      <w:color w:val="auto"/>
      <w:kern w:val="0"/>
      <w:sz w:val="22"/>
      <w:szCs w:val="22"/>
      <w:lang w:eastAsia="en-US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link w:val="BalloonText"/>
    <w:uiPriority w:val="99"/>
    <w:semiHidden/>
    <w:qFormat/>
    <w:rsid w:val="00196853"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qFormat/>
    <w:rsid w:val="00fe0b52"/>
    <w:rPr>
      <w:sz w:val="16"/>
      <w:szCs w:val="16"/>
    </w:rPr>
  </w:style>
  <w:style w:type="character" w:styleId="TestocommentoCarattere" w:customStyle="1">
    <w:name w:val="Testo commento Carattere"/>
    <w:uiPriority w:val="99"/>
    <w:semiHidden/>
    <w:qFormat/>
    <w:rsid w:val="00fe0b52"/>
    <w:rPr>
      <w:lang w:eastAsia="en-US"/>
    </w:rPr>
  </w:style>
  <w:style w:type="character" w:styleId="SoggettocommentoCarattere" w:customStyle="1">
    <w:name w:val="Soggetto commento Carattere"/>
    <w:link w:val="annotationsubject"/>
    <w:uiPriority w:val="99"/>
    <w:semiHidden/>
    <w:qFormat/>
    <w:rsid w:val="00fe0b52"/>
    <w:rPr>
      <w:b/>
      <w:bCs/>
      <w:lang w:eastAsia="en-US"/>
    </w:rPr>
  </w:style>
  <w:style w:type="character" w:styleId="SubtleEmphasis">
    <w:name w:val="Subtle Emphasis"/>
    <w:uiPriority w:val="19"/>
    <w:qFormat/>
    <w:rsid w:val="00825490"/>
    <w:rPr>
      <w:i/>
      <w:iCs/>
      <w:color w:val="404040"/>
    </w:rPr>
  </w:style>
  <w:style w:type="character" w:styleId="IntestazioneCarattere" w:customStyle="1">
    <w:name w:val="Intestazione Carattere"/>
    <w:uiPriority w:val="99"/>
    <w:qFormat/>
    <w:rsid w:val="00bf1064"/>
    <w:rPr>
      <w:sz w:val="22"/>
      <w:szCs w:val="22"/>
      <w:lang w:eastAsia="en-US"/>
    </w:rPr>
  </w:style>
  <w:style w:type="character" w:styleId="PidipaginaCarattere" w:customStyle="1">
    <w:name w:val="Piè di pagina Carattere"/>
    <w:uiPriority w:val="99"/>
    <w:qFormat/>
    <w:rsid w:val="00bf1064"/>
    <w:rPr>
      <w:sz w:val="22"/>
      <w:szCs w:val="22"/>
      <w:lang w:eastAsia="en-US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Default" w:customStyle="1">
    <w:name w:val="Default"/>
    <w:qFormat/>
    <w:rsid w:val="00676db9"/>
    <w:pPr>
      <w:widowControl/>
      <w:bidi w:val="0"/>
      <w:spacing w:before="0" w:after="0"/>
      <w:jc w:val="start"/>
    </w:pPr>
    <w:rPr>
      <w:rFonts w:ascii="Times New Roman" w:hAnsi="Times New Roman" w:eastAsia="Calibri" w:cs="Times New Roman"/>
      <w:color w:val="000000"/>
      <w:kern w:val="0"/>
      <w:sz w:val="24"/>
      <w:szCs w:val="24"/>
      <w:lang w:eastAsia="en-US" w:val="it-IT" w:bidi="ar-SA"/>
    </w:rPr>
  </w:style>
  <w:style w:type="paragraph" w:styleId="ListParagraph">
    <w:name w:val="List Paragraph"/>
    <w:basedOn w:val="Normal"/>
    <w:uiPriority w:val="34"/>
    <w:qFormat/>
    <w:rsid w:val="00676db9"/>
    <w:pPr>
      <w:spacing w:before="0" w:after="0"/>
      <w:ind w:start="720"/>
      <w:contextualSpacing/>
    </w:pPr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196853"/>
    <w:pPr>
      <w:spacing w:lineRule="auto" w:line="240"/>
    </w:pPr>
    <w:rPr>
      <w:rFonts w:ascii="Tahoma" w:hAnsi="Tahoma"/>
      <w:sz w:val="16"/>
      <w:szCs w:val="16"/>
      <w:lang w:val="x-none" w:eastAsia="x-none"/>
    </w:rPr>
  </w:style>
  <w:style w:type="paragraph" w:styleId="CommentText">
    <w:name w:val="annotation text"/>
    <w:basedOn w:val="Normal"/>
    <w:link w:val="TestocommentoCarattere"/>
    <w:uiPriority w:val="99"/>
    <w:semiHidden/>
    <w:unhideWhenUsed/>
    <w:rsid w:val="00fe0b52"/>
    <w:pPr/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SoggettocommentoCarattere"/>
    <w:uiPriority w:val="99"/>
    <w:semiHidden/>
    <w:unhideWhenUsed/>
    <w:qFormat/>
    <w:rsid w:val="00fe0b52"/>
    <w:pPr/>
    <w:rPr>
      <w:b/>
      <w:bCs/>
    </w:rPr>
  </w:style>
  <w:style w:type="paragraph" w:styleId="Intestazioneepidipagina">
    <w:name w:val="Intestazione e piè di pagina"/>
    <w:basedOn w:val="Normal"/>
    <w:qFormat/>
    <w:pPr/>
    <w:rPr/>
  </w:style>
  <w:style w:type="paragraph" w:styleId="Header">
    <w:name w:val="header"/>
    <w:basedOn w:val="Normal"/>
    <w:link w:val="IntestazioneCarattere"/>
    <w:uiPriority w:val="99"/>
    <w:unhideWhenUsed/>
    <w:rsid w:val="00bf1064"/>
    <w:pPr>
      <w:tabs>
        <w:tab w:val="clear" w:pos="708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link w:val="PidipaginaCarattere"/>
    <w:uiPriority w:val="99"/>
    <w:unhideWhenUsed/>
    <w:rsid w:val="00bf1064"/>
    <w:pPr>
      <w:tabs>
        <w:tab w:val="clear" w:pos="708"/>
        <w:tab w:val="center" w:pos="4819" w:leader="none"/>
        <w:tab w:val="right" w:pos="9638" w:leader="none"/>
      </w:tabs>
    </w:pPr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00192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47E15-7730-4FAD-9C77-66F3DC81C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LibreOffice/25.8.0.4$Windows_X86_64 LibreOffice_project/48f00303701489684e67c38c28aff00cd5929e67</Application>
  <AppVersion>15.0000</AppVersion>
  <Pages>6</Pages>
  <Words>635</Words>
  <Characters>7864</Characters>
  <CharactersWithSpaces>8444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2023-10-16T20:37:00Z</dcterms:created>
  <dc:creator>WEB</dc:creator>
  <dc:description/>
  <dc:language>it-IT</dc:language>
  <cp:lastModifiedBy/>
  <dcterms:modified xsi:type="dcterms:W3CDTF">2025-09-04T18:52:48Z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